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 w:ascii="宋体" w:hAnsi="宋体" w:eastAsia="宋体" w:cs="宋体"/>
          <w:i w:val="0"/>
          <w:caps w:val="0"/>
          <w:color w:val="555555"/>
          <w:spacing w:val="12"/>
          <w:sz w:val="19"/>
          <w:szCs w:val="19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555555"/>
          <w:spacing w:val="12"/>
          <w:sz w:val="19"/>
          <w:szCs w:val="19"/>
          <w:shd w:val="clear" w:fill="FFFFFF"/>
        </w:rPr>
        <w:t>首先打开辽宁科技创新平台进行登录，地址http://218.60.151.64/。</w:t>
      </w:r>
    </w:p>
    <w:p>
      <w:pPr>
        <w:numPr>
          <w:numId w:val="0"/>
        </w:numPr>
        <w:rPr>
          <w:rFonts w:hint="eastAsia" w:ascii="宋体" w:hAnsi="宋体" w:eastAsia="宋体" w:cs="宋体"/>
          <w:i w:val="0"/>
          <w:caps w:val="0"/>
          <w:color w:val="555555"/>
          <w:spacing w:val="12"/>
          <w:sz w:val="19"/>
          <w:szCs w:val="19"/>
          <w:shd w:val="clear" w:fill="FFFFFF"/>
        </w:rPr>
      </w:pPr>
      <w:r>
        <w:drawing>
          <wp:inline distT="0" distB="0" distL="114300" distR="114300">
            <wp:extent cx="5266690" cy="259651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i w:val="0"/>
          <w:caps w:val="0"/>
          <w:color w:val="555555"/>
          <w:spacing w:val="12"/>
          <w:sz w:val="19"/>
          <w:szCs w:val="19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555555"/>
          <w:spacing w:val="12"/>
          <w:sz w:val="19"/>
          <w:szCs w:val="19"/>
          <w:shd w:val="clear" w:fill="FFFFFF"/>
        </w:rPr>
        <w:t>点击登录后，跳转至登录页面</w:t>
      </w:r>
      <w:r>
        <w:rPr>
          <w:rFonts w:hint="eastAsia" w:ascii="宋体" w:hAnsi="宋体" w:eastAsia="宋体" w:cs="宋体"/>
          <w:i w:val="0"/>
          <w:caps w:val="0"/>
          <w:color w:val="555555"/>
          <w:spacing w:val="12"/>
          <w:sz w:val="19"/>
          <w:szCs w:val="19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i w:val="0"/>
          <w:caps w:val="0"/>
          <w:color w:val="555555"/>
          <w:spacing w:val="12"/>
          <w:sz w:val="19"/>
          <w:szCs w:val="19"/>
          <w:shd w:val="clear" w:fill="FFFFFF"/>
          <w:lang w:val="en-US" w:eastAsia="zh-CN"/>
        </w:rPr>
        <w:t>需使用单位一级账号</w:t>
      </w:r>
      <w:r>
        <w:rPr>
          <w:rFonts w:hint="eastAsia" w:ascii="宋体" w:hAnsi="宋体" w:eastAsia="宋体" w:cs="宋体"/>
          <w:i w:val="0"/>
          <w:caps w:val="0"/>
          <w:color w:val="555555"/>
          <w:spacing w:val="12"/>
          <w:sz w:val="19"/>
          <w:szCs w:val="19"/>
          <w:shd w:val="clear" w:fill="FFFFFF"/>
          <w:lang w:eastAsia="zh-CN"/>
        </w:rPr>
        <w:t>）</w:t>
      </w:r>
      <w:r>
        <w:rPr>
          <w:rFonts w:hint="eastAsia" w:ascii="宋体" w:hAnsi="宋体" w:eastAsia="宋体" w:cs="宋体"/>
          <w:i w:val="0"/>
          <w:caps w:val="0"/>
          <w:color w:val="555555"/>
          <w:spacing w:val="12"/>
          <w:sz w:val="19"/>
          <w:szCs w:val="19"/>
          <w:shd w:val="clear" w:fill="FFFFFF"/>
        </w:rPr>
        <w:t>。</w:t>
      </w:r>
    </w:p>
    <w:p>
      <w:pPr>
        <w:numPr>
          <w:numId w:val="0"/>
        </w:numPr>
        <w:rPr>
          <w:rFonts w:hint="eastAsia" w:ascii="宋体" w:hAnsi="宋体" w:eastAsia="宋体" w:cs="宋体"/>
          <w:i w:val="0"/>
          <w:caps w:val="0"/>
          <w:color w:val="555555"/>
          <w:spacing w:val="12"/>
          <w:sz w:val="19"/>
          <w:szCs w:val="19"/>
          <w:shd w:val="clear" w:fill="FFFFFF"/>
          <w:lang w:val="en-US" w:eastAsia="zh-CN"/>
        </w:rPr>
      </w:pPr>
      <w:r>
        <w:drawing>
          <wp:inline distT="0" distB="0" distL="114300" distR="114300">
            <wp:extent cx="5266690" cy="2596515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i w:val="0"/>
          <w:caps w:val="0"/>
          <w:color w:val="555555"/>
          <w:spacing w:val="12"/>
          <w:sz w:val="19"/>
          <w:szCs w:val="19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555555"/>
          <w:spacing w:val="12"/>
          <w:sz w:val="19"/>
          <w:szCs w:val="19"/>
          <w:shd w:val="clear" w:fill="FFFFFF"/>
          <w:lang w:val="en-US" w:eastAsia="zh-CN"/>
        </w:rPr>
        <w:t>在“我的系统”中选择“新型创新主体服务管理系统”。</w:t>
      </w:r>
    </w:p>
    <w:p>
      <w:pPr>
        <w:numPr>
          <w:numId w:val="0"/>
        </w:numPr>
      </w:pPr>
      <w:r>
        <w:drawing>
          <wp:inline distT="0" distB="0" distL="114300" distR="114300">
            <wp:extent cx="5266690" cy="2596515"/>
            <wp:effectExtent l="0" t="0" r="635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4、进入后点击左侧“新型创新主体申报”，选择右侧列表中要申报的类型，点击对应的【开始申报】按钮。</w:t>
      </w:r>
    </w:p>
    <w:p>
      <w:pPr>
        <w:numPr>
          <w:numId w:val="0"/>
        </w:numPr>
      </w:pPr>
      <w:r>
        <w:drawing>
          <wp:inline distT="0" distB="0" distL="114300" distR="114300">
            <wp:extent cx="5266690" cy="2596515"/>
            <wp:effectExtent l="0" t="0" r="635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5、页面所有信息填写完整并将每页信息都保存后，点击页面左侧“新型创新主体申报一览”，在列表中选择要上报初审的信息，点击右侧【上报初审】按钮，提交至初审单位等待审核。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6690" cy="2596515"/>
            <wp:effectExtent l="0" t="0" r="635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6、在“新型创新主体申报一览”中，右侧【取消上报】是在初审单位未审核的状态下可以自行撤回，【打印申报材料】可以打印出Word版，【删除申报材料】可以对未提交过初审单位的申报信息进行删除。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D32C4C"/>
    <w:multiLevelType w:val="singleLevel"/>
    <w:tmpl w:val="93D32C4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695E3D"/>
    <w:rsid w:val="44894433"/>
    <w:rsid w:val="57A2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Office_11.8.6.8697_F1E327BC-269C-435d-A152-05C5408002CA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2022-08-31T02:32:30Z</dcterms:created>
  <dc:creator>Replay</dc:creator>
  <cp:lastModifiedBy>Replay</cp:lastModifiedBy>
  <dcterms:modified xsi:type="dcterms:W3CDTF">2022-08-31T02:42:27Z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2052-11.8.6.8697</vt:lpwstr>
  </property>
</Properties>
</file>